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0" w:rsidRDefault="001A6B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B30" w:rsidRDefault="001A6B30">
      <w:pPr>
        <w:pStyle w:val="ConsPlusNormal"/>
        <w:jc w:val="both"/>
        <w:outlineLvl w:val="0"/>
      </w:pPr>
    </w:p>
    <w:p w:rsidR="001A6B30" w:rsidRDefault="001A6B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6B30" w:rsidRDefault="001A6B30">
      <w:pPr>
        <w:pStyle w:val="ConsPlusTitle"/>
        <w:jc w:val="center"/>
      </w:pPr>
    </w:p>
    <w:p w:rsidR="001A6B30" w:rsidRDefault="001A6B30">
      <w:pPr>
        <w:pStyle w:val="ConsPlusTitle"/>
        <w:jc w:val="center"/>
      </w:pPr>
      <w:r>
        <w:t>ПОСТАНОВЛЕНИЕ</w:t>
      </w:r>
    </w:p>
    <w:p w:rsidR="001A6B30" w:rsidRDefault="001A6B30">
      <w:pPr>
        <w:pStyle w:val="ConsPlusTitle"/>
        <w:jc w:val="center"/>
      </w:pPr>
      <w:r>
        <w:t>от 30 декабря 2015 г. N 1490</w:t>
      </w:r>
    </w:p>
    <w:p w:rsidR="001A6B30" w:rsidRDefault="001A6B30">
      <w:pPr>
        <w:pStyle w:val="ConsPlusTitle"/>
        <w:jc w:val="center"/>
      </w:pPr>
    </w:p>
    <w:p w:rsidR="001A6B30" w:rsidRDefault="001A6B30">
      <w:pPr>
        <w:pStyle w:val="ConsPlusTitle"/>
        <w:jc w:val="center"/>
      </w:pPr>
      <w:r>
        <w:t>ОБ ОСУЩЕСТВЛЕНИИ</w:t>
      </w:r>
    </w:p>
    <w:p w:rsidR="001A6B30" w:rsidRDefault="001A6B30">
      <w:pPr>
        <w:pStyle w:val="ConsPlusTitle"/>
        <w:jc w:val="center"/>
      </w:pPr>
      <w:r>
        <w:t>ПУБЛИЧНЫМ ПАРТНЕРОМ КОНТРОЛЯ ЗА ИСПОЛНЕНИЕМ СОГЛАШЕНИЯ</w:t>
      </w:r>
    </w:p>
    <w:p w:rsidR="001A6B30" w:rsidRDefault="001A6B30">
      <w:pPr>
        <w:pStyle w:val="ConsPlusTitle"/>
        <w:jc w:val="center"/>
      </w:pPr>
      <w:r>
        <w:t>О ГОСУДАРСТВЕННО-ЧАСТНОМ ПАРТНЕРСТВЕ И СОГЛАШЕНИЯ</w:t>
      </w:r>
    </w:p>
    <w:p w:rsidR="001A6B30" w:rsidRDefault="001A6B30">
      <w:pPr>
        <w:pStyle w:val="ConsPlusTitle"/>
        <w:jc w:val="center"/>
      </w:pPr>
      <w:r>
        <w:t>О МУНИЦИПАЛЬНО-ЧАСТНОМ ПАРТНЕРСТВЕ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публичным партнером контроля за исполнением соглашения о государственно-частном партнерстве и соглашения о </w:t>
      </w:r>
      <w:proofErr w:type="spellStart"/>
      <w:r>
        <w:t>муниципально</w:t>
      </w:r>
      <w:proofErr w:type="spellEnd"/>
      <w:r>
        <w:t>-частном партнерстве.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right"/>
      </w:pPr>
      <w:r>
        <w:t>Председатель Правительства</w:t>
      </w:r>
    </w:p>
    <w:p w:rsidR="001A6B30" w:rsidRDefault="001A6B30">
      <w:pPr>
        <w:pStyle w:val="ConsPlusNormal"/>
        <w:jc w:val="right"/>
      </w:pPr>
      <w:r>
        <w:t>Российской Федерации</w:t>
      </w:r>
    </w:p>
    <w:p w:rsidR="001A6B30" w:rsidRDefault="001A6B30">
      <w:pPr>
        <w:pStyle w:val="ConsPlusNormal"/>
        <w:jc w:val="right"/>
      </w:pPr>
      <w:r>
        <w:t>Д.МЕДВЕДЕВ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right"/>
        <w:outlineLvl w:val="0"/>
      </w:pPr>
      <w:r>
        <w:t>Утверждены</w:t>
      </w:r>
    </w:p>
    <w:p w:rsidR="001A6B30" w:rsidRDefault="001A6B30">
      <w:pPr>
        <w:pStyle w:val="ConsPlusNormal"/>
        <w:jc w:val="right"/>
      </w:pPr>
      <w:r>
        <w:t>постановлением Правительства</w:t>
      </w:r>
    </w:p>
    <w:p w:rsidR="001A6B30" w:rsidRDefault="001A6B30">
      <w:pPr>
        <w:pStyle w:val="ConsPlusNormal"/>
        <w:jc w:val="right"/>
      </w:pPr>
      <w:r>
        <w:t>Российской Федерации</w:t>
      </w:r>
    </w:p>
    <w:p w:rsidR="001A6B30" w:rsidRDefault="001A6B30">
      <w:pPr>
        <w:pStyle w:val="ConsPlusNormal"/>
        <w:jc w:val="right"/>
      </w:pPr>
      <w:r>
        <w:t>от 30 декабря 2015 г. N 1490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Title"/>
        <w:jc w:val="center"/>
      </w:pPr>
      <w:bookmarkStart w:id="0" w:name="P28"/>
      <w:bookmarkEnd w:id="0"/>
      <w:r>
        <w:t>ПРАВИЛА</w:t>
      </w:r>
    </w:p>
    <w:p w:rsidR="001A6B30" w:rsidRDefault="001A6B30">
      <w:pPr>
        <w:pStyle w:val="ConsPlusTitle"/>
        <w:jc w:val="center"/>
      </w:pPr>
      <w:r>
        <w:t>ОСУЩЕСТВЛЕНИЯ ПУБЛИЧНЫМ ПАРТНЕРОМ КОНТРОЛЯ ЗА ИСПОЛНЕНИЕМ</w:t>
      </w:r>
    </w:p>
    <w:p w:rsidR="001A6B30" w:rsidRDefault="001A6B30">
      <w:pPr>
        <w:pStyle w:val="ConsPlusTitle"/>
        <w:jc w:val="center"/>
      </w:pPr>
      <w:r>
        <w:t>СОГЛАШЕНИЯ О ГОСУДАРСТВЕННО-ЧАСТНОМ ПАРТНЕРСТВЕ</w:t>
      </w:r>
    </w:p>
    <w:p w:rsidR="001A6B30" w:rsidRDefault="001A6B30">
      <w:pPr>
        <w:pStyle w:val="ConsPlusTitle"/>
        <w:jc w:val="center"/>
      </w:pPr>
      <w:r>
        <w:t>И СОГЛАШЕНИЯ О МУНИЦИПАЛЬНО-ЧАСТНОМ ПАРТНЕРСТВЕ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публичным партнером контроля за исполнением соглашения о государственно-частном партнерстве и соглашения о </w:t>
      </w:r>
      <w:proofErr w:type="spellStart"/>
      <w:r>
        <w:t>муниципально</w:t>
      </w:r>
      <w:proofErr w:type="spellEnd"/>
      <w:r>
        <w:t>-частном партнерстве (далее - соглашение), в том числе за соблюдением частным партнером условий соглашения (далее - контроль за исполнением соглашения).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2. Целями осуществления публичным партнером контроля за исполнением соглашения являются выявление и предотвращение нарушений частным партнером условий соглашения.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3. Контроль за исполнением соглашения осуществляется публичным партнером, органами государственной власти и органами местного самоуправления (далее - государственные органы), юридическими лицами, выступающими на стороне публичного партнера, которые на основании соглашения имеют право беспрепятственного доступа на объект соглашения и к документации, относящейся к осуществлению деятельности, предусмотренной соглашением.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lastRenderedPageBreak/>
        <w:t>4. Публичный партнер, а также государственные органы и юридические лица, выступающие на стороне публичного партнера в соответствии с соглашением, вправе привлекать экспертные организации для участия в осуществлении контроля за исполнением соглашения в качестве контролирующих лиц, действующих от имени публичного партнера. Для проверки соответствия разработанной частным партнером проектной документации заданию на проектирование и иным положениям соглашения при необходимости создаются комиссии и экспертные группы, в том числе с участием представителей частного партнера.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5. Перечень выступающих на стороне публичного партнера государственных органов и юридических лиц, а также их полномочия при осуществлении контроля за исполнением соглашения предусматриваются соглашением.</w:t>
      </w:r>
    </w:p>
    <w:p w:rsidR="001A6B30" w:rsidRDefault="001A6B30">
      <w:pPr>
        <w:pStyle w:val="ConsPlusNormal"/>
        <w:spacing w:before="220"/>
        <w:ind w:firstLine="540"/>
        <w:jc w:val="both"/>
      </w:pPr>
      <w:bookmarkStart w:id="1" w:name="P38"/>
      <w:bookmarkEnd w:id="1"/>
      <w:r>
        <w:t>6. Контроль за исполнением соглашения осуществляется на основании плана, утверждаемого публичным партнером,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позднее чем за один месяц до окончания текущего года.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7. В плане, указанном в </w:t>
      </w:r>
      <w:hyperlink w:anchor="P38" w:history="1">
        <w:r>
          <w:rPr>
            <w:color w:val="0000FF"/>
          </w:rPr>
          <w:t>пункте 6</w:t>
        </w:r>
      </w:hyperlink>
      <w:r>
        <w:t xml:space="preserve"> настоящих Правил, указываются: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наименование частного партнера, в отношении которого проводятся контрольные мероприятия;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место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предмет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период контрольных мероприятий (количество дней);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д) срок проведения контрольных мероприятий (дата начала и окончания проведения контрольных мероприятий).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8. В случае получения публичным партнером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9. Не позднее чем за 14 календарных дней до даты начала проведения внепланового контрольного мероприятия частному партнеру направляется по почте заказным письмом уведомление о проведении контрольного мероприятия, которое содержит: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фамилию, имя, отчество и полное наименование должности проверяющего физического лица (далее - проверяющий), являющегося представителем публичного партнера, государственного органа и (или) юридического лица;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место контрольного мероприятия;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предмет контрольного мероприятия;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период контрольного мероприятия (количество дней);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д) срок проведения контрольного мероприятия (дата начала и окончания контрольного мероприятия);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е) список документов, которые частный партнер обязан представить к дате начала </w:t>
      </w:r>
      <w:r>
        <w:lastRenderedPageBreak/>
        <w:t>контрольного мероприятия по месту его проведения.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10. Срок контрольного мероприятия составляет не более 14 календарных дней.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расследований, на основании мотивированных предложений должностных лиц, осуществляющих проведение контрольного мероприятия, срок контрольного мероприятия продлевается, но не более чем на 14 календарных дней.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11. Контрольное мероприятие может быть завершено до истечения установленного срока.</w:t>
      </w:r>
    </w:p>
    <w:p w:rsidR="001A6B30" w:rsidRDefault="001A6B30">
      <w:pPr>
        <w:pStyle w:val="ConsPlusNormal"/>
        <w:spacing w:before="220"/>
        <w:ind w:firstLine="540"/>
        <w:jc w:val="both"/>
      </w:pPr>
      <w:bookmarkStart w:id="2" w:name="P55"/>
      <w:bookmarkEnd w:id="2"/>
      <w:r>
        <w:t>12. Реализация соглашения включает в себя следующие этапы: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проектирование объекта соглашения (если предусмотрено соглашением);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строительство и (или) реконструкция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эксплуатация и (или) техническое обслуживание объекта соглашения.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13. Для каждого из этапов реализации соглашения, указанных в </w:t>
      </w:r>
      <w:hyperlink w:anchor="P55" w:history="1">
        <w:r>
          <w:rPr>
            <w:color w:val="0000FF"/>
          </w:rPr>
          <w:t>пункте 12</w:t>
        </w:r>
      </w:hyperlink>
      <w:r>
        <w:t xml:space="preserve"> настоящих Правил, предмет осуществления публичным партнером контроля за исполнением соглашения устанавливается соглашением с учетом положений настоящих Правил.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14. В случае если соглашением предусмотрен этап проектирования объекта соглашения, на этом этапе контроль за исполнением соглашения осуществляется путем проверки публичным партнером, в частности: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соблюдения частным партнером установленных сроков проектирования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соответствия предоставляемой частным партнером проектной документации положениям соглашения, заданию на проектирование объекта соглашения, а также законодательству Российской Федерации.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15. На этапах строительства и (или) реконструкции, а также эксплуатации и (или) технического обслуживания объекта соглашения публичный партнер осуществляет контроль за исполнением соглашения, в том числе за соблюдением обязательств частного партнера: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по созданию объекта (объектов) соглашения в объеме, предусмотренном соглашением, включая сроки создания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по обеспечению соответствия технико-экономических показателей создаваемого объекта соглашения предусмотренным соглашением технико-экономическим показателям - на этапе строительства и (или) реконструкции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по осуществлению полного или частичного финансирования строительства и (или) реконструкции объекта соглашения и (либо) эксплуатации и (или) технического обслуживания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по обеспечению соответствия технико-экономических показателей созданного объекта соглашения предусмотренным соглашением технико-экономическим показателям - на этапе эксплуатации и (или) технического обслуживания объекта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д) по эксплуатации и (или) техническому обслуживанию объекта соглашения в соответствии с целями, предусмотренными соглашением;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е) по достижению результатов, предусмотренных соглашением и законодательством </w:t>
      </w:r>
      <w:r>
        <w:lastRenderedPageBreak/>
        <w:t>Российской Федерации, в том числе значений критериев эффективности проекта и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ж) по передаче объекта соглашения в собственность публичного партнера (если предусмотрено соглашением), в том числе по осуществлению регистрации права собственности публичного партнера на объект соглашения, если соглашением предусмотрено указанное обязательство частного партнера;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з) по целевому использованию земельного участка, лесного участка, водного объекта и участка недр, а также технологически связанного с ними движимого и недвижимого имущества, если такие участки, объекты и имущество предоставлены частному партнеру по соглашению.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16. При проведении контрольных мероприятий проверяющие обязаны: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соблюдать сроки проведения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обеспечить сохранность и возврат частному партнеру полученных от него подлинников документов;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соблюдать конфиденциальность сведений, составляющих государственную тайну, а также банковскую, налоговую или коммерческую тайну частного партнера и ставших известными проверяющим в ходе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организовывать и проводить контрольные мероприятия, не вмешиваясь в осуществление хозяйственной деятельности частного партнера;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д) ознакомить частного партнера с результатами контрольных мероприятий.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17. Проверяющие в пределах своей компетенции вправе: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самостоятельно определять методы и последовательность действий при проведении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bookmarkStart w:id="3" w:name="P80"/>
      <w:bookmarkEnd w:id="3"/>
      <w:r>
        <w:t>б) запрашивать выписку из Единого государственного реестра юридических лиц, выданную не ранее чем за 3 месяца до даты проведения контрольных мероприятий, а также документы, подтверждающие осуществление частным партнером капитальных вложений, и иные документы, характеризующие деятельность частного партнера;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фиксировать факты противодействия проведению контрольных мероприятий, в том числе предоставления проверяющим недостоверной, неполной информации или ее несвоевременного предоставления, а также несанкционированного доступа к накопленной у проверяющих информации и другие факты;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осуществлять осмотр объектов недвижимости частного партнера, в том числе строящихся и реконструируемых, осмотр основных фондов организации и приобретенного оборудования (при необходимости с проведением фото-, видеосъемки) с целью получения объективной картины состояния исполнения частным партнером условий соглашения.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18. Частный партнер при проведении контрольных мероприятий обязан: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а) подготовить и представить проверяющим документы, предусмотренные </w:t>
      </w:r>
      <w:hyperlink w:anchor="P80" w:history="1">
        <w:r>
          <w:rPr>
            <w:color w:val="0000FF"/>
          </w:rPr>
          <w:t>подпунктом "б" пункта 17</w:t>
        </w:r>
      </w:hyperlink>
      <w:r>
        <w:t xml:space="preserve"> настоящих Правил, по списку, указанному в уведомлении о проведении контрольного мероприятия;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обеспечить проверяющим беспрепятственный доступ на территорию, в здания, служебные и производственные помещения частного партнера.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lastRenderedPageBreak/>
        <w:t>19. Частный партнер при проведении контрольных мероприятий вправе: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давать комментарии и объяснения по вопросам, относящимся к предмету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ознакомиться с актом о результатах контроля за исполнением соглашения и давать по нему мотивированные возражения (в случае необходимости) в письменной форме с приложением соответствующих документов;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г) обжаловать действия проверяющих в соответствии с законодательством Российской Федерации.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20. Результаты контрольных мероприятий оформляются не позднее 5 рабочих дней с даты их окончания публичным партнером актом о результатах контроля, который включает в себя: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а) вводную часть, содержащую: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дату, время и место составления акта о результатах контроля;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фамилии, имена, отчества и должности проверяющих;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наименование публичного партнера, государственного органа и (или) юридического лица;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наименование проверяемого частного партнера;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срок и место проведения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период проведения контрольных мероприятий;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сведения об ознакомлении или отказе в ознакомлении частного партнера (руководителя) с актом о результатах контроля;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подписи проверяющих;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факты устранения (</w:t>
      </w:r>
      <w:proofErr w:type="spellStart"/>
      <w:r>
        <w:t>неустранения</w:t>
      </w:r>
      <w:proofErr w:type="spellEnd"/>
      <w:r>
        <w:t>) нарушений, выявленных предыдущими контрольными мероприятиями;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б) основную часть, содержащую: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описание результатов осмотра объектов соглашения (при необходимости с приложением фото-, видеосъемки в случае проведения такого осмотра);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факты несоблюдения условий соглашения (при выявлении);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иные обстоятельства, которые предусмотрены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и могут послужить основанием для направления публичным партнером заявления в суд о расторжении соглашения;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в) резолютивную часть, содержащую изложение фактических результатов проведения контрольных мероприятий, а в случае выявленных нарушений - ссылку на документы, подтверждающие отраженные в акте о результатах контроля за исполнением соглашения нарушения, перечень мер по устранению нарушений частным партнером условий соглашения, а также причин нарушения частным партнером условий соглашения.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 xml:space="preserve">21. К акту о результатах контроля за исполнением соглашения прилагаются справки, </w:t>
      </w:r>
      <w:r>
        <w:lastRenderedPageBreak/>
        <w:t>объяснения, документы или их копии, имеющие отношение к проводимым контрольным мероприятиям, в том числе подтверждающие факты нарушений в случаях их выявления.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22. Акты о результатах контроля за исполнением соглашения, содержащие сведения, составляющие государственную тайну, оформляются с соблюдением положений, предусмотренных законодательством Российской Федерации о защите государственной тайны.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23. Акт о результатах контроля за исполнением соглашения составляется в 2 экземплярах и подписывается всеми проверяющими. Первый экземпляр акта о результатах контроля за исполнением соглашения вручается частному партнеру под расписку, второй экземпляр этого акта остается у публичного партнера.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24. Если указанным способом вручение акта о результатах контроля за исполнением соглашения невозможно, акт о результатах контроля за исполнением соглашения направляется частному партнеру по почте заказным письмом, которое приобщается к экземпляру указанного акта, остающегося у публичного партнера.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25. В случае если в результате проведения контрольных мероприятий выявлен факт неисполнения частным партнером условий соглашения, публичный партнер в течение 5 рабочих дней со дня истечения срока, предоставленного частному партнеру для обжалования результатов контроля за исполнением соглашения, направляет частному партнеру уведомление об устранении выявленных нарушений с указанием сроков их устранения.</w:t>
      </w:r>
    </w:p>
    <w:p w:rsidR="001A6B30" w:rsidRDefault="001A6B30">
      <w:pPr>
        <w:pStyle w:val="ConsPlusNormal"/>
        <w:spacing w:before="220"/>
        <w:ind w:firstLine="540"/>
        <w:jc w:val="both"/>
      </w:pPr>
      <w:r>
        <w:t>26. По истечении срока, указанного в уведомлении об устранении выявленных нарушений, публичный партнер проводит в соответствии с настоящими Правилами контрольные мероприятия на предмет устранения частным партнером ранее выявленных нарушений условий соглашения. В случае если частным партнером в указанные в таком уведомлении сроки не устранены нарушения, публичный партнер вправе обратиться в суд с заявлением о досрочном расторжении соглашения.</w:t>
      </w: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jc w:val="both"/>
      </w:pPr>
    </w:p>
    <w:p w:rsidR="001A6B30" w:rsidRDefault="001A6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4E6F" w:rsidRDefault="007C4E6F">
      <w:bookmarkStart w:id="4" w:name="_GoBack"/>
      <w:bookmarkEnd w:id="4"/>
    </w:p>
    <w:sectPr w:rsidR="007C4E6F" w:rsidSect="0077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30"/>
    <w:rsid w:val="001A6B30"/>
    <w:rsid w:val="007C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02AB2-CE6B-4094-9A37-4658A9F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59751801CEBD35C7B18C605FD1FA534F6D98CA653330F3D4327EE3559F5FD1F8D54D9F6BD1CACC4192B548B57PBH" TargetMode="External"/><Relationship Id="rId5" Type="http://schemas.openxmlformats.org/officeDocument/2006/relationships/hyperlink" Target="consultantplus://offline/ref=53759751801CEBD35C7B18C605FD1FA534F6D98CA653330F3D4327EE3559F5FD0D8D0CD5F7BC00AAC00C7D05CE2763921BB0988EB72165BC55PC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2019-07-11T07:15:00Z</dcterms:created>
  <dcterms:modified xsi:type="dcterms:W3CDTF">2019-07-11T07:16:00Z</dcterms:modified>
</cp:coreProperties>
</file>