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EA" w:rsidRDefault="009906E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06EA" w:rsidRDefault="009906EA">
      <w:pPr>
        <w:pStyle w:val="ConsPlusNormal"/>
        <w:jc w:val="both"/>
        <w:outlineLvl w:val="0"/>
      </w:pPr>
    </w:p>
    <w:p w:rsidR="009906EA" w:rsidRDefault="009906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06EA" w:rsidRDefault="009906EA">
      <w:pPr>
        <w:pStyle w:val="ConsPlusTitle"/>
        <w:jc w:val="center"/>
      </w:pPr>
    </w:p>
    <w:p w:rsidR="009906EA" w:rsidRDefault="009906EA">
      <w:pPr>
        <w:pStyle w:val="ConsPlusTitle"/>
        <w:jc w:val="center"/>
      </w:pPr>
      <w:r>
        <w:t>ПОСТАНОВЛЕНИЕ</w:t>
      </w:r>
    </w:p>
    <w:p w:rsidR="009906EA" w:rsidRDefault="009906EA">
      <w:pPr>
        <w:pStyle w:val="ConsPlusTitle"/>
        <w:jc w:val="center"/>
      </w:pPr>
      <w:r>
        <w:t>от 19 декабря 2015 г. N 1388</w:t>
      </w:r>
    </w:p>
    <w:p w:rsidR="009906EA" w:rsidRDefault="009906EA">
      <w:pPr>
        <w:pStyle w:val="ConsPlusTitle"/>
        <w:jc w:val="center"/>
      </w:pPr>
    </w:p>
    <w:p w:rsidR="009906EA" w:rsidRDefault="009906EA">
      <w:pPr>
        <w:pStyle w:val="ConsPlusTitle"/>
        <w:jc w:val="center"/>
      </w:pPr>
      <w:r>
        <w:t>ОБ УТВЕРЖДЕНИИ ПРАВИЛ</w:t>
      </w:r>
    </w:p>
    <w:p w:rsidR="009906EA" w:rsidRDefault="009906EA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9906EA" w:rsidRDefault="009906EA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9906EA" w:rsidRDefault="009906EA">
      <w:pPr>
        <w:pStyle w:val="ConsPlusTitle"/>
        <w:jc w:val="center"/>
      </w:pPr>
      <w:r>
        <w:t>МУНИЦИПАЛЬНО-ЧАСТНОГО ПАРТНЕРСТВА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right"/>
      </w:pPr>
      <w:r>
        <w:t>Председатель Правительства</w:t>
      </w:r>
    </w:p>
    <w:p w:rsidR="009906EA" w:rsidRDefault="009906EA">
      <w:pPr>
        <w:pStyle w:val="ConsPlusNormal"/>
        <w:jc w:val="right"/>
      </w:pPr>
      <w:r>
        <w:t>Российской Федерации</w:t>
      </w:r>
    </w:p>
    <w:p w:rsidR="009906EA" w:rsidRDefault="009906EA">
      <w:pPr>
        <w:pStyle w:val="ConsPlusNormal"/>
        <w:jc w:val="right"/>
      </w:pPr>
      <w:r>
        <w:t>Д.МЕДВЕДЕВ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right"/>
        <w:outlineLvl w:val="0"/>
      </w:pPr>
      <w:r>
        <w:t>Утверждены</w:t>
      </w:r>
    </w:p>
    <w:p w:rsidR="009906EA" w:rsidRDefault="009906EA">
      <w:pPr>
        <w:pStyle w:val="ConsPlusNormal"/>
        <w:jc w:val="right"/>
      </w:pPr>
      <w:r>
        <w:t>постановлением Правительства</w:t>
      </w:r>
    </w:p>
    <w:p w:rsidR="009906EA" w:rsidRDefault="009906EA">
      <w:pPr>
        <w:pStyle w:val="ConsPlusNormal"/>
        <w:jc w:val="right"/>
      </w:pPr>
      <w:r>
        <w:t>Российской Федерации</w:t>
      </w:r>
    </w:p>
    <w:p w:rsidR="009906EA" w:rsidRDefault="009906EA">
      <w:pPr>
        <w:pStyle w:val="ConsPlusNormal"/>
        <w:jc w:val="right"/>
      </w:pPr>
      <w:r>
        <w:t>от 19 декабря 2015 г. N 1388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Title"/>
        <w:jc w:val="center"/>
      </w:pPr>
      <w:bookmarkStart w:id="0" w:name="P28"/>
      <w:bookmarkEnd w:id="0"/>
      <w:r>
        <w:t>ПРАВИЛА</w:t>
      </w:r>
    </w:p>
    <w:p w:rsidR="009906EA" w:rsidRDefault="009906EA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9906EA" w:rsidRDefault="009906EA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9906EA" w:rsidRDefault="009906EA">
      <w:pPr>
        <w:pStyle w:val="ConsPlusTitle"/>
        <w:jc w:val="center"/>
      </w:pPr>
      <w:r>
        <w:t>МУНИЦИПАЛЬНО-ЧАСТНОГО ПАРТНЕРСТВА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ind w:firstLine="540"/>
        <w:jc w:val="both"/>
      </w:pPr>
      <w:r>
        <w:t xml:space="preserve">1. Настоящие Правила определяют порядок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 (далее - предложение о реализации проекта), инициатором которого выступает лицо, которое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2. Предложение о реализации проекта может быть направлено лицом, обеспечившим разработку предложения о реализации проекта (далее - инициатор проекта), на рассмотрение в орган, который в соответствии с законодательством Российской Федерации может выступать от имени публичного партнера (далее - публичный партнер).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3. В случае если инициатором проекта предложение о реализации проекта направлено в Правительство Российской Федерации, высший исполнительный орган государственной власти субъекта Российской Федерации или главе муниципального образования, получатель предложения </w:t>
      </w:r>
      <w:r>
        <w:lastRenderedPageBreak/>
        <w:t>о реализации проекта определяет федеральный орган исполнительной власти, орган исполнительной власти субъекта Российской Федерации или орган местного самоуправления соответственно, уполномоченные в рамках своей компетенции на рассмотрение предложения о реализации проекта, и направляет в указанный орган поступившее предложение о реализации проекта.</w:t>
      </w:r>
    </w:p>
    <w:p w:rsidR="009906EA" w:rsidRDefault="009906EA">
      <w:pPr>
        <w:pStyle w:val="ConsPlusNormal"/>
        <w:spacing w:before="220"/>
        <w:ind w:firstLine="540"/>
        <w:jc w:val="both"/>
      </w:pPr>
      <w:bookmarkStart w:id="1" w:name="P36"/>
      <w:bookmarkEnd w:id="1"/>
      <w:r>
        <w:t>4. Публичный партнер обязан рассмотреть предложение о реализации проекта в течение 90 дней со дня его поступления и принять решение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5. В ходе рассмотрения предложения о реализации проекта публичный партнер проводит оценку предложения о реализации проекта на предмет: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а) соответствия проекта принципам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в) возможности заключения соглашения о государственно-частном партнерстве или </w:t>
      </w:r>
      <w:proofErr w:type="spellStart"/>
      <w:r>
        <w:t>муниципально</w:t>
      </w:r>
      <w:proofErr w:type="spellEnd"/>
      <w:r>
        <w:t>-частном партнерстве (далее - соглашение) в отношении объекта;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г) наличия в отношении объекта заключенных соглашений;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е) наличия у публичного партнера права собственности на объект;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ж) наличия прав третьих лиц в отношении объекта;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з) наличия потребности в реконструкции либо создании объекта;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к) наличия оснований для принятия решения о невозможности реализации проекта,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>;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>6. Публичный партнер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7. В ходе рассмотрения предложения о реализации проекта публичный партнер не менее чем за 45 дней до вынесения решения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Российской Федерации, документами стратегического планирования субъектов Российской Федерации, муниципальными документами стратегического планирования (в случае </w:t>
      </w:r>
      <w:r>
        <w:lastRenderedPageBreak/>
        <w:t>если для реализации проекта требуется выделение средств из бюджетов бюджетной системы Российской Федерации).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8. Решение, принятое публичным партнером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Правил, утверждается руководителем соответствующего федерального органа исполнительной власти, либо руководителем соответствующего органа исполнительной власти субъекта Российской Федерации, либо главой соответствующего муниципального образования.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9. Решение о невозможности реализации проекта должно быть мотивированным и принимается по основаниям, предусмотренным </w:t>
      </w:r>
      <w:hyperlink r:id="rId7" w:history="1">
        <w:r>
          <w:rPr>
            <w:color w:val="0000FF"/>
          </w:rPr>
          <w:t>частью 7 статьи 8</w:t>
        </w:r>
      </w:hyperlink>
      <w:r>
        <w:t xml:space="preserve"> Федерального закона.</w:t>
      </w:r>
    </w:p>
    <w:p w:rsidR="009906EA" w:rsidRDefault="009906EA">
      <w:pPr>
        <w:pStyle w:val="ConsPlusNormal"/>
        <w:spacing w:before="220"/>
        <w:ind w:firstLine="540"/>
        <w:jc w:val="both"/>
      </w:pPr>
      <w:r>
        <w:t xml:space="preserve">10. 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течение 10 дней со дня принятия этого решения направляет на рассмотрение в уполномоченный орган предложение о реализации проекта, соответствующее решение, копии протоколов предварительных переговоров и (или) переговоров (в случае если эти переговоры были проведены), а также иные сведения, определенные требованиями к сведениям, содержащимся в предложении о реализации проекта государственно-частного партнерства или </w:t>
      </w:r>
      <w:proofErr w:type="spellStart"/>
      <w:r>
        <w:t>муниципально</w:t>
      </w:r>
      <w:proofErr w:type="spellEnd"/>
      <w:r>
        <w:t xml:space="preserve">-частного партнерства, утвержденными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партнерства".</w:t>
      </w: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jc w:val="both"/>
      </w:pPr>
    </w:p>
    <w:p w:rsidR="009906EA" w:rsidRDefault="009906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4C1" w:rsidRDefault="006E64C1">
      <w:bookmarkStart w:id="2" w:name="_GoBack"/>
      <w:bookmarkEnd w:id="2"/>
    </w:p>
    <w:sectPr w:rsidR="006E64C1" w:rsidSect="00AD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EA"/>
    <w:rsid w:val="00254788"/>
    <w:rsid w:val="006E64C1"/>
    <w:rsid w:val="009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9E2C-6CC5-446D-8952-B81F577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E22B68D461890DC9370429B8C73F10748B5E035DD11CAAD2F0D28B4DED560BE9043916B90BBEC5B1CADA043C6FA934D09824030716ES3A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DABE22B68D461890DC9370429B8C73F30E4BBAE731DD11CAAD2F0D28B4DED560BE9043916B90BAE45B1CADA043C6FA934D09824030716ES3A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ABE22B68D461890DC9370429B8C73F30E4BBAE731DD11CAAD2F0D28B4DED560BE9043916B90BAE45B1CADA043C6FA934D09824030716ES3A1H" TargetMode="External"/><Relationship Id="rId5" Type="http://schemas.openxmlformats.org/officeDocument/2006/relationships/hyperlink" Target="consultantplus://offline/ref=06DABE22B68D461890DC9370429B8C73F30E4BBAE731DD11CAAD2F0D28B4DED560BE9043916B91BFED5B1CADA043C6FA934D09824030716ES3A1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2019-07-11T07:00:00Z</dcterms:created>
  <dcterms:modified xsi:type="dcterms:W3CDTF">2019-07-11T07:15:00Z</dcterms:modified>
</cp:coreProperties>
</file>